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AMPLITUDE INC</w:t>
      </w:r>
    </w:p>
    <w:p>
      <w:pPr>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line="238" w:lineRule="auto"/>
        <w:rPr>
          <w:sz w:val="20"/>
          <w:szCs w:val="20"/>
          <w:color w:val="auto"/>
        </w:rPr>
      </w:pPr>
      <w:r>
        <w:rPr>
          <w:rFonts w:ascii="Courier New" w:cs="Courier New" w:eastAsia="Courier New" w:hAnsi="Courier New"/>
          <w:sz w:val="18"/>
          <w:szCs w:val="18"/>
          <w:color w:val="auto"/>
        </w:rPr>
        <w:t>Cusip #03213A104</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#03213A104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4,186,347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4,187,692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4,187,692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5.005%</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#03213A104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4,187,692</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4,187,692</w:t>
      </w:r>
    </w:p>
    <w:p>
      <w:pPr>
        <w:spacing w:after="0"/>
        <w:rPr>
          <w:sz w:val="20"/>
          <w:szCs w:val="20"/>
          <w:color w:val="auto"/>
        </w:rPr>
      </w:pPr>
      <w:r>
        <w:rPr>
          <w:rFonts w:ascii="Courier New" w:cs="Courier New" w:eastAsia="Courier New" w:hAnsi="Courier New"/>
          <w:sz w:val="18"/>
          <w:szCs w:val="18"/>
          <w:color w:val="auto"/>
        </w:rPr>
        <w:t>Item 11: 5.005%</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AMPLITUDE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201 THIRD STREET, Suite 200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SAN FRANCISCO, CA 94103</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03213A104</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4,187,692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5.005%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4,187,692</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0" w:lineRule="exact"/>
        <w:rPr>
          <w:sz w:val="20"/>
          <w:szCs w:val="20"/>
          <w:color w:val="auto"/>
        </w:rPr>
      </w:pPr>
    </w:p>
    <w:p>
      <w:pPr>
        <w:spacing w:after="0" w:line="204"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A COMMON STOCK of AMPLITUDE INC.</w:t>
      </w:r>
    </w:p>
    <w:p>
      <w:pPr>
        <w:spacing w:after="0" w:line="2" w:lineRule="exact"/>
        <w:rPr>
          <w:sz w:val="20"/>
          <w:szCs w:val="20"/>
          <w:color w:val="auto"/>
        </w:rPr>
      </w:pPr>
    </w:p>
    <w:p>
      <w:pPr>
        <w:ind w:right="2119"/>
        <w:spacing w:after="0" w:line="273" w:lineRule="auto"/>
        <w:rPr>
          <w:sz w:val="20"/>
          <w:szCs w:val="20"/>
          <w:color w:val="auto"/>
        </w:rPr>
      </w:pPr>
      <w:r>
        <w:rPr>
          <w:rFonts w:ascii="Courier New" w:cs="Courier New" w:eastAsia="Courier New" w:hAnsi="Courier New"/>
          <w:sz w:val="18"/>
          <w:szCs w:val="18"/>
          <w:color w:val="auto"/>
        </w:rPr>
        <w:t>The interest of Select Software and IT Services Portfolio, in the CLASS A COMMON STOCK of AMPLITUDE INC, amounted to 4,185,844 shares or 5.002% of the total outstanding CLASS A COMMON STOCK at December 29, 2023.</w:t>
      </w:r>
    </w:p>
    <w:p>
      <w:pPr>
        <w:spacing w:after="0" w:line="8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3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312" w:right="1440" w:bottom="0" w:gutter="0" w:footer="0" w:header="0"/>
        </w:sectPr>
      </w:pPr>
    </w:p>
    <w:bookmarkStart w:id="2" w:name="page3"/>
    <w:bookmarkEnd w:id="2"/>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The undersigned persons, on February 8, 2024, agree and consent to the joint filing on their behalf of this Schedule 13G in connection with their beneficial ownership of the CLASS A COMMON STOCK of AMPLITUDE INC at December 29, 2023.</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2024-02-09T07:43:58Z</dcterms:created>
  <dcterms:modified xsi:type="dcterms:W3CDTF">2024-02-09T07:43:58Z</dcterms:modified>
</cp:coreProperties>
</file>